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INDEPENDENT PREDICTORS OF MORTALITY, REHOSPITALIZATION, AND CARDIAC SYNCOPE IN THE ELDERLY: A RETROSPECTIVE STUDY </w:t>
      </w:r>
    </w:p>
    <w:p w:rsidR="00D54691" w:rsidRDefault="00D54691">
      <w:pPr>
        <w:widowControl w:val="0"/>
        <w:autoSpaceDE w:val="0"/>
        <w:autoSpaceDN w:val="0"/>
        <w:adjustRightInd w:val="0"/>
      </w:pPr>
      <w:r w:rsidRPr="00D54691">
        <w:rPr>
          <w:b/>
          <w:bCs/>
          <w:u w:val="single"/>
        </w:rPr>
        <w:t>S. Khera</w:t>
      </w:r>
      <w:r w:rsidRPr="00D54691">
        <w:rPr>
          <w:b/>
          <w:bCs/>
          <w:u w:val="single"/>
          <w:vertAlign w:val="superscript"/>
        </w:rPr>
        <w:t>1</w:t>
      </w:r>
      <w:r>
        <w:t>, W.</w:t>
      </w:r>
      <w:r w:rsidR="00B921ED">
        <w:t>S</w:t>
      </w:r>
      <w:r>
        <w:t>.</w:t>
      </w:r>
      <w:r w:rsidR="00B921ED">
        <w:t xml:space="preserve"> Aronow</w:t>
      </w:r>
      <w:r w:rsidRPr="00D54691">
        <w:rPr>
          <w:vertAlign w:val="superscript"/>
        </w:rPr>
        <w:t>1</w:t>
      </w:r>
      <w:r w:rsidR="00B921ED">
        <w:t>, C</w:t>
      </w:r>
      <w:r>
        <w:t>.</w:t>
      </w:r>
      <w:r w:rsidR="00B921ED">
        <w:t xml:space="preserve"> Palaniswamy</w:t>
      </w:r>
      <w:r w:rsidRPr="00D54691">
        <w:rPr>
          <w:vertAlign w:val="superscript"/>
        </w:rPr>
        <w:t>1</w:t>
      </w:r>
      <w:r w:rsidR="00B921ED">
        <w:t>, S</w:t>
      </w:r>
      <w:r>
        <w:t>. Sule</w:t>
      </w:r>
      <w:r w:rsidRPr="00D54691">
        <w:rPr>
          <w:vertAlign w:val="superscript"/>
        </w:rPr>
        <w:t>1</w:t>
      </w:r>
      <w:r>
        <w:t>, J.</w:t>
      </w:r>
      <w:r w:rsidR="00B921ED">
        <w:t>V</w:t>
      </w:r>
      <w:r>
        <w:t>.</w:t>
      </w:r>
      <w:r w:rsidR="00B921ED">
        <w:t xml:space="preserve">  Doshi</w:t>
      </w:r>
      <w:r w:rsidRPr="00D54691">
        <w:rPr>
          <w:vertAlign w:val="superscript"/>
        </w:rPr>
        <w:t>1</w:t>
      </w:r>
      <w:r w:rsidR="00B921ED">
        <w:t>, S</w:t>
      </w:r>
      <w:r>
        <w:t>.</w:t>
      </w:r>
      <w:r w:rsidR="00B921ED">
        <w:t xml:space="preserve"> Adapa</w:t>
      </w:r>
      <w:r w:rsidRPr="00D54691">
        <w:rPr>
          <w:vertAlign w:val="superscript"/>
        </w:rPr>
        <w:t>1</w:t>
      </w:r>
      <w:r w:rsidR="00B921ED">
        <w:t xml:space="preserve">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N</w:t>
      </w:r>
      <w:r w:rsidR="00D54691">
        <w:t>.</w:t>
      </w:r>
      <w:r>
        <w:t xml:space="preserve"> Balasubramaniyam</w:t>
      </w:r>
      <w:r w:rsidR="00D54691" w:rsidRPr="00D54691">
        <w:rPr>
          <w:vertAlign w:val="superscript"/>
        </w:rPr>
        <w:t>1</w:t>
      </w:r>
      <w:r>
        <w:t>, C</w:t>
      </w:r>
      <w:r w:rsidR="00D54691">
        <w:t>. Ahn</w:t>
      </w:r>
      <w:r w:rsidR="00D54691" w:rsidRPr="00D54691">
        <w:rPr>
          <w:vertAlign w:val="superscript"/>
        </w:rPr>
        <w:t>2</w:t>
      </w:r>
      <w:r w:rsidR="00D54691">
        <w:t>, S.</w:t>
      </w:r>
      <w:r>
        <w:t>J</w:t>
      </w:r>
      <w:r w:rsidR="00D54691">
        <w:t>.</w:t>
      </w:r>
      <w:r>
        <w:t xml:space="preserve"> Peterson</w:t>
      </w:r>
      <w:r w:rsidR="00D54691" w:rsidRPr="00D54691">
        <w:rPr>
          <w:vertAlign w:val="superscript"/>
        </w:rPr>
        <w:t>1</w:t>
      </w:r>
      <w:r>
        <w:t>, C</w:t>
      </w:r>
      <w:r w:rsidR="00D54691">
        <w:t>.</w:t>
      </w:r>
      <w:r>
        <w:t xml:space="preserve"> Nabors</w:t>
      </w:r>
      <w:r w:rsidR="00D54691" w:rsidRPr="00D54691">
        <w:rPr>
          <w:vertAlign w:val="superscript"/>
        </w:rPr>
        <w:t>1</w:t>
      </w:r>
    </w:p>
    <w:p w:rsidR="00B921ED" w:rsidRDefault="00D54691" w:rsidP="00D54691">
      <w:pPr>
        <w:widowControl w:val="0"/>
        <w:autoSpaceDE w:val="0"/>
        <w:autoSpaceDN w:val="0"/>
        <w:adjustRightInd w:val="0"/>
        <w:rPr>
          <w:color w:val="503820"/>
        </w:rPr>
      </w:pPr>
      <w:r w:rsidRPr="00D54691">
        <w:rPr>
          <w:color w:val="000000"/>
          <w:vertAlign w:val="superscript"/>
        </w:rPr>
        <w:t>1</w:t>
      </w:r>
      <w:r w:rsidR="00B921ED">
        <w:rPr>
          <w:color w:val="000000"/>
        </w:rPr>
        <w:t>New York Medical College,</w:t>
      </w:r>
      <w:r>
        <w:rPr>
          <w:color w:val="000000"/>
        </w:rPr>
        <w:t xml:space="preserve"> </w:t>
      </w:r>
      <w:r w:rsidR="00B921ED">
        <w:rPr>
          <w:color w:val="000000"/>
        </w:rPr>
        <w:t>Valhalla,</w:t>
      </w:r>
      <w:r>
        <w:rPr>
          <w:color w:val="000000"/>
        </w:rPr>
        <w:t xml:space="preserve"> </w:t>
      </w:r>
      <w:r w:rsidR="00B921ED">
        <w:rPr>
          <w:color w:val="000000"/>
        </w:rPr>
        <w:t>NY,</w:t>
      </w:r>
      <w:r>
        <w:rPr>
          <w:color w:val="000000"/>
        </w:rPr>
        <w:t xml:space="preserve"> </w:t>
      </w:r>
      <w:r w:rsidR="00B921ED">
        <w:rPr>
          <w:color w:val="000000"/>
        </w:rPr>
        <w:t xml:space="preserve">USA, </w:t>
      </w:r>
      <w:r w:rsidRPr="00D54691">
        <w:rPr>
          <w:color w:val="000000"/>
          <w:vertAlign w:val="superscript"/>
        </w:rPr>
        <w:t>2</w:t>
      </w:r>
      <w:r w:rsidR="00B921ED">
        <w:rPr>
          <w:color w:val="000000"/>
        </w:rPr>
        <w:t>University of Texas-Southwestern Medical Center,</w:t>
      </w:r>
      <w:r>
        <w:rPr>
          <w:color w:val="000000"/>
        </w:rPr>
        <w:t xml:space="preserve"> </w:t>
      </w:r>
      <w:r w:rsidR="00B921ED">
        <w:rPr>
          <w:color w:val="000000"/>
        </w:rPr>
        <w:t>Dallas,</w:t>
      </w:r>
      <w:r>
        <w:rPr>
          <w:color w:val="000000"/>
        </w:rPr>
        <w:t xml:space="preserve"> </w:t>
      </w:r>
      <w:r w:rsidR="00B921ED">
        <w:rPr>
          <w:color w:val="000000"/>
        </w:rPr>
        <w:t>TX,</w:t>
      </w:r>
      <w:r>
        <w:rPr>
          <w:color w:val="000000"/>
        </w:rPr>
        <w:t xml:space="preserve"> </w:t>
      </w:r>
      <w:r w:rsidR="00B921ED">
        <w:rPr>
          <w:color w:val="000000"/>
        </w:rPr>
        <w:t>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D54691" w:rsidRDefault="00B921ED">
      <w:pPr>
        <w:widowControl w:val="0"/>
        <w:autoSpaceDE w:val="0"/>
        <w:autoSpaceDN w:val="0"/>
        <w:adjustRightInd w:val="0"/>
        <w:jc w:val="both"/>
      </w:pPr>
      <w:r>
        <w:t xml:space="preserve">Objectives: To investigate the etiologies of syncope and the independent prognostic risk factors for all-cause mortality, </w:t>
      </w:r>
      <w:proofErr w:type="spellStart"/>
      <w:r>
        <w:t>rehospitalization</w:t>
      </w:r>
      <w:proofErr w:type="spellEnd"/>
      <w:r>
        <w:t>, and cardiac syncope. To evaluate the risk stratification tools San Francisco Syncope Rule</w:t>
      </w:r>
      <w:r w:rsidR="00D54691">
        <w:t xml:space="preserve">. </w:t>
      </w:r>
      <w:r>
        <w:t xml:space="preserve">(SFSR) and </w:t>
      </w:r>
      <w:proofErr w:type="spellStart"/>
      <w:r>
        <w:t>Osservatorio</w:t>
      </w:r>
      <w:proofErr w:type="spellEnd"/>
      <w:r>
        <w:t xml:space="preserve"> </w:t>
      </w:r>
      <w:proofErr w:type="spellStart"/>
      <w:r>
        <w:t>Epidemiologico</w:t>
      </w:r>
      <w:proofErr w:type="spellEnd"/>
      <w:r>
        <w:t xml:space="preserve"> </w:t>
      </w:r>
      <w:proofErr w:type="spellStart"/>
      <w:proofErr w:type="gramStart"/>
      <w:r>
        <w:t>sulla</w:t>
      </w:r>
      <w:proofErr w:type="spellEnd"/>
      <w:proofErr w:type="gramEnd"/>
      <w:r>
        <w:t xml:space="preserve"> </w:t>
      </w:r>
      <w:proofErr w:type="spellStart"/>
      <w:r>
        <w:t>Sincope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Lazio Score</w:t>
      </w:r>
      <w:r w:rsidR="00D54691">
        <w:t xml:space="preserve"> </w:t>
      </w:r>
      <w:r>
        <w:t>(OESIL) as independent prognostic risk factors.</w:t>
      </w:r>
    </w:p>
    <w:p w:rsidR="00D54691" w:rsidRDefault="00B921ED">
      <w:pPr>
        <w:widowControl w:val="0"/>
        <w:autoSpaceDE w:val="0"/>
        <w:autoSpaceDN w:val="0"/>
        <w:adjustRightInd w:val="0"/>
        <w:jc w:val="both"/>
      </w:pPr>
      <w:r>
        <w:t>Background: Sy</w:t>
      </w:r>
      <w:r w:rsidR="00D54691">
        <w:t>n</w:t>
      </w:r>
      <w:r>
        <w:t>cope in the elderly is common and is associated with high morbidity and mortality.</w:t>
      </w:r>
    </w:p>
    <w:p w:rsidR="00D54691" w:rsidRDefault="00B921ED">
      <w:pPr>
        <w:widowControl w:val="0"/>
        <w:autoSpaceDE w:val="0"/>
        <w:autoSpaceDN w:val="0"/>
        <w:adjustRightInd w:val="0"/>
        <w:jc w:val="both"/>
      </w:pPr>
      <w:r>
        <w:t>Methods and Results: Retrospective study of 352 elderly patients (mean age 78 years and 53% men) with a 2-year follow-up. The etiologies of syncope were,</w:t>
      </w:r>
      <w:r w:rsidR="00D54691">
        <w:t xml:space="preserve"> </w:t>
      </w:r>
      <w:r>
        <w:t xml:space="preserve">vasovagal 12%,volume depletion 14%, orthostatic hypotension 5%, cardiac syncope 29%(ventricular </w:t>
      </w:r>
      <w:proofErr w:type="spellStart"/>
      <w:r>
        <w:t>tachyarrythmias</w:t>
      </w:r>
      <w:proofErr w:type="spellEnd"/>
      <w:r>
        <w:t xml:space="preserve"> 6%, supraventricular </w:t>
      </w:r>
      <w:proofErr w:type="spellStart"/>
      <w:r>
        <w:t>tachyarrythmias</w:t>
      </w:r>
      <w:proofErr w:type="spellEnd"/>
      <w:r>
        <w:t xml:space="preserve"> 4%, sick-sinus syndrome 6%, </w:t>
      </w:r>
      <w:proofErr w:type="spellStart"/>
      <w:r>
        <w:t>atrioventricular</w:t>
      </w:r>
      <w:proofErr w:type="spellEnd"/>
      <w:r>
        <w:t xml:space="preserve"> nodal block 4%, aortic stenosis and hypertrophic obstructive cardiomyopathy 4% ,and acute coronary syndromes(ACS) 5%), carotid sinus hypersensitivity 2%, drug overdose/others 7%, and idiopathic 31%. Of the 352 patients, 10(3%) were readmitted for syncope, and 39(11%) died during follow-up. Stepwise logistic regression analysis identified congestive heart failure (CHF) </w:t>
      </w:r>
    </w:p>
    <w:p w:rsidR="00D54691" w:rsidRDefault="00B921ED" w:rsidP="00D54691">
      <w:pPr>
        <w:widowControl w:val="0"/>
        <w:autoSpaceDE w:val="0"/>
        <w:autoSpaceDN w:val="0"/>
        <w:adjustRightInd w:val="0"/>
        <w:jc w:val="both"/>
      </w:pPr>
      <w:r>
        <w:t xml:space="preserve">(OR </w:t>
      </w:r>
      <w:proofErr w:type="gramStart"/>
      <w:r>
        <w:t>5.18 ,95</w:t>
      </w:r>
      <w:proofErr w:type="gramEnd"/>
      <w:r>
        <w:t xml:space="preserve">%CI 1.23-21.84, p&lt;0.05) and ACS(OR 5.95,95%CI 1.11-31.79, p&lt;0.05) as the independent risk factors for </w:t>
      </w:r>
      <w:proofErr w:type="spellStart"/>
      <w:r>
        <w:t>rehospitalization</w:t>
      </w:r>
      <w:proofErr w:type="spellEnd"/>
      <w:r>
        <w:t>. Significant independent prognostic factors for mortality were diabetes mellitus (DM</w:t>
      </w:r>
      <w:proofErr w:type="gramStart"/>
      <w:r>
        <w:t>)(</w:t>
      </w:r>
      <w:proofErr w:type="gramEnd"/>
      <w:r>
        <w:t>OR 2.08,95%CI 1.09-3.99,p&lt;0.05), and history of smoking (OR 2.23,95%CI 1.10-4.49,p&lt;0.05). Use of lipid-lowering agents was a significant independent negative predictor for mortality (OR 0.37</w:t>
      </w:r>
      <w:proofErr w:type="gramStart"/>
      <w:r>
        <w:t>,95</w:t>
      </w:r>
      <w:proofErr w:type="gramEnd"/>
      <w:r>
        <w:t xml:space="preserve">%CI 0.19-0.72,P&lt;0.05). Independent risk factors for predicting a cardiac cause of syncope were abnormal electrocardiogram </w:t>
      </w:r>
      <w:bookmarkStart w:id="0" w:name="_GoBack"/>
      <w:bookmarkEnd w:id="0"/>
      <w:r>
        <w:t>(OR 2.58, 95%CI 1.46-4.57</w:t>
      </w:r>
      <w:proofErr w:type="gramStart"/>
      <w:r>
        <w:t>,p</w:t>
      </w:r>
      <w:proofErr w:type="gramEnd"/>
      <w:r>
        <w:t>&lt;0.05) and ejection fraction&lt;55%(OR 2.92,95%CI 1.70-5.02,p&lt;0.05).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Independent predictors for mortality were DM and smoking. Independent predictors of </w:t>
      </w:r>
      <w:proofErr w:type="spellStart"/>
      <w:r>
        <w:t>rehospitalization</w:t>
      </w:r>
      <w:proofErr w:type="spellEnd"/>
      <w:r>
        <w:t xml:space="preserve"> were CHF and ACS. Neither high-risk SFSR nor OESIL score &gt;2 were independent risk factors.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D54691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CB" w:rsidRDefault="00983ECB" w:rsidP="00983ECB">
      <w:r>
        <w:separator/>
      </w:r>
    </w:p>
  </w:endnote>
  <w:endnote w:type="continuationSeparator" w:id="0">
    <w:p w:rsidR="00983ECB" w:rsidRDefault="00983ECB" w:rsidP="0098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CB" w:rsidRDefault="00983ECB" w:rsidP="00983ECB">
      <w:r>
        <w:separator/>
      </w:r>
    </w:p>
  </w:footnote>
  <w:footnote w:type="continuationSeparator" w:id="0">
    <w:p w:rsidR="00983ECB" w:rsidRDefault="00983ECB" w:rsidP="0098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CB" w:rsidRDefault="00983ECB" w:rsidP="00983ECB">
    <w:pPr>
      <w:pStyle w:val="Header"/>
    </w:pPr>
    <w:r>
      <w:t>1276, oral or poster, cat: 23</w:t>
    </w:r>
  </w:p>
  <w:p w:rsidR="00983ECB" w:rsidRDefault="00983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983ECB"/>
    <w:rsid w:val="00B921ED"/>
    <w:rsid w:val="00D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E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3E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E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3E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F22ED5B</Template>
  <TotalTime>3</TotalTime>
  <Pages>1</Pages>
  <Words>302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2012-03-14T06:57:00Z</dcterms:created>
  <dcterms:modified xsi:type="dcterms:W3CDTF">2012-03-14T06:59:00Z</dcterms:modified>
</cp:coreProperties>
</file>